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011429" w14:textId="44543482" w:rsidR="00444FD1" w:rsidRPr="00444FD1" w:rsidRDefault="00444FD1" w:rsidP="00444FD1">
      <w:pPr>
        <w:jc w:val="center"/>
        <w:rPr>
          <w:rFonts w:ascii="Arial" w:eastAsia="Times New Roman" w:hAnsi="Arial" w:cs="Arial"/>
          <w:color w:val="1C1E29"/>
          <w:sz w:val="28"/>
          <w:szCs w:val="28"/>
          <w:lang w:eastAsia="en-GB"/>
        </w:rPr>
      </w:pPr>
      <w:bookmarkStart w:id="0" w:name="_GoBack"/>
      <w:bookmarkEnd w:id="0"/>
      <w:r w:rsidRPr="00444FD1">
        <w:rPr>
          <w:rFonts w:ascii="Arial" w:eastAsia="Times New Roman" w:hAnsi="Arial" w:cs="Arial"/>
          <w:b/>
          <w:bCs/>
          <w:color w:val="1C1E29"/>
          <w:sz w:val="28"/>
          <w:szCs w:val="28"/>
          <w:lang w:eastAsia="en-GB"/>
        </w:rPr>
        <w:t>Cox ® Flexion-Distraction Treatment and Management of Post Traumatic Multi-Level Discogenic Spondylosis and Foraminal Stenosis.</w:t>
      </w:r>
    </w:p>
    <w:p w14:paraId="716F297B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56075967" w14:textId="6D6F3F0F" w:rsidR="00444FD1" w:rsidRPr="00444FD1" w:rsidRDefault="00444FD1" w:rsidP="00444FD1">
      <w:pPr>
        <w:jc w:val="both"/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  <w:t>Dr Joel Dixon (</w:t>
      </w:r>
      <w:proofErr w:type="gramStart"/>
      <w:r w:rsidRPr="00444FD1"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  <w:t>B.App.Sc</w:t>
      </w:r>
      <w:proofErr w:type="gramEnd"/>
      <w:r w:rsidRPr="00444FD1"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  <w:t xml:space="preserve"> (Chiro), J.P., Certified Cox ® Flexion-Distraction Practitioner), and Dr Danica Newbold (B.HSci (Chiro), M.ClinChiro, Ad.Dip. Myotherapy, Certified Cox® Flexion-Distraction Practitioner). Malvern Chiropractic &amp; Melbourne Spine Clinics (Melbourne, Australia).</w:t>
      </w:r>
    </w:p>
    <w:p w14:paraId="72FDB4CF" w14:textId="77777777" w:rsidR="00444FD1" w:rsidRPr="00444FD1" w:rsidRDefault="00444FD1" w:rsidP="00444FD1">
      <w:pPr>
        <w:jc w:val="both"/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i/>
          <w:iCs/>
          <w:color w:val="1C1E29"/>
          <w:sz w:val="20"/>
          <w:szCs w:val="20"/>
          <w:lang w:eastAsia="en-GB"/>
        </w:rPr>
        <w:t> </w:t>
      </w:r>
    </w:p>
    <w:p w14:paraId="0A0E54BA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 </w:t>
      </w:r>
    </w:p>
    <w:p w14:paraId="3DF9FFA0" w14:textId="31BFC79E" w:rsid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CLINICAL HISTORY</w:t>
      </w:r>
    </w:p>
    <w:p w14:paraId="21E80FCB" w14:textId="1AC6F423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Capt. F. is a 72-year-old male Vietnam War Veteran (Australian Army; Cap</w:t>
      </w:r>
      <w:r w:rsidR="00515178">
        <w:rPr>
          <w:rFonts w:ascii="Arial" w:eastAsia="Times New Roman" w:hAnsi="Arial" w:cs="Arial"/>
          <w:color w:val="1C1E29"/>
          <w:lang w:eastAsia="en-GB"/>
        </w:rPr>
        <w:t>tain</w:t>
      </w:r>
      <w:r w:rsidRPr="00444FD1">
        <w:rPr>
          <w:rFonts w:ascii="Arial" w:eastAsia="Times New Roman" w:hAnsi="Arial" w:cs="Arial"/>
          <w:color w:val="1C1E29"/>
          <w:lang w:eastAsia="en-GB"/>
        </w:rPr>
        <w:t>), who sustained right-sided low back, hip and knee injuries in the course of his military service.</w:t>
      </w:r>
    </w:p>
    <w:p w14:paraId="5EB2B48A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08C4EB27" w14:textId="27261A58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On January 19th, 1969, Capt. F. has deployed from a troop-carrying helicopter into a "hot insertion zone" on a mission while serving in Vietnam. He was carrying his rifle, ammunition and approximately 60 kilograms backpack while jumping from a height of 12 feet from the hovering Heli</w:t>
      </w:r>
      <w:r w:rsidR="00F0641D">
        <w:rPr>
          <w:rFonts w:ascii="Arial" w:eastAsia="Times New Roman" w:hAnsi="Arial" w:cs="Arial"/>
          <w:color w:val="1C1E29"/>
          <w:lang w:eastAsia="en-GB"/>
        </w:rPr>
        <w:t>copter</w:t>
      </w:r>
      <w:r w:rsidRPr="00444FD1">
        <w:rPr>
          <w:rFonts w:ascii="Arial" w:eastAsia="Times New Roman" w:hAnsi="Arial" w:cs="Arial"/>
          <w:color w:val="1C1E29"/>
          <w:lang w:eastAsia="en-GB"/>
        </w:rPr>
        <w:t>. He and his company were theoretically jumping into a soft field of rice; however, unfortunately, he has landed on a rock. Capt. F. immediately felt pain in his right knee, hip and low back. Two days later he has been medivacked out of the warzone with a dislocated right knee and substantial back pain. </w:t>
      </w:r>
    </w:p>
    <w:p w14:paraId="057DE28E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49691B95" w14:textId="6644A68D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 xml:space="preserve">On April 19th, 1969, Capt. F. was medically discharged from the military and in 1971, </w:t>
      </w:r>
      <w:r w:rsidR="004009D6">
        <w:rPr>
          <w:rFonts w:ascii="Arial" w:eastAsia="Times New Roman" w:hAnsi="Arial" w:cs="Arial"/>
          <w:color w:val="1C1E29"/>
          <w:lang w:eastAsia="en-GB"/>
        </w:rPr>
        <w:t xml:space="preserve">he </w:t>
      </w:r>
      <w:r w:rsidRPr="00444FD1">
        <w:rPr>
          <w:rFonts w:ascii="Arial" w:eastAsia="Times New Roman" w:hAnsi="Arial" w:cs="Arial"/>
          <w:color w:val="1C1E29"/>
          <w:lang w:eastAsia="en-GB"/>
        </w:rPr>
        <w:t xml:space="preserve">began seeing his first Chiropractor, and was diagnosed with compression fractures </w:t>
      </w:r>
      <w:r w:rsidR="00BE0B67">
        <w:rPr>
          <w:rFonts w:ascii="Arial" w:eastAsia="Times New Roman" w:hAnsi="Arial" w:cs="Arial"/>
          <w:color w:val="1C1E29"/>
          <w:lang w:eastAsia="en-GB"/>
        </w:rPr>
        <w:t>at the</w:t>
      </w:r>
      <w:r w:rsidRPr="00444FD1">
        <w:rPr>
          <w:rFonts w:ascii="Arial" w:eastAsia="Times New Roman" w:hAnsi="Arial" w:cs="Arial"/>
          <w:color w:val="1C1E29"/>
          <w:lang w:eastAsia="en-GB"/>
        </w:rPr>
        <w:t xml:space="preserve"> L1 – L3 vertebrae. He began low-force conservative management for his pain. Over the years, Capt. F. has received treatment from several practitioners including other Chiropractors (all low-force Activator style practitioners) and a Physiotherapist (which included exercise rehabilitation and hydrotherapy). In 2000, he began receiving treatment in our rooms using Cox ® Flexion-Distraction therapy. He has remained a patient of ours for the past 20 years.</w:t>
      </w:r>
    </w:p>
    <w:p w14:paraId="6053ED3B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0EC0E2ED" w14:textId="5FDB09A1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Further to his medical history, Capt. F has recently been diagnosed with Multiple Sclerosis and had multiple surgeries including a hip replacement and most recently a complete foot reconstruction. To date,</w:t>
      </w:r>
      <w:r w:rsidR="00E936BD">
        <w:rPr>
          <w:rFonts w:ascii="Arial" w:eastAsia="Times New Roman" w:hAnsi="Arial" w:cs="Arial"/>
          <w:color w:val="1C1E29"/>
          <w:lang w:eastAsia="en-GB"/>
        </w:rPr>
        <w:t xml:space="preserve"> he</w:t>
      </w:r>
      <w:r w:rsidRPr="00444FD1">
        <w:rPr>
          <w:rFonts w:ascii="Arial" w:eastAsia="Times New Roman" w:hAnsi="Arial" w:cs="Arial"/>
          <w:color w:val="1C1E29"/>
          <w:lang w:eastAsia="en-GB"/>
        </w:rPr>
        <w:t xml:space="preserve"> attends weekly appointments in our clinic, continuing to receive Cox ® Flexion-Distraction treatment.</w:t>
      </w:r>
    </w:p>
    <w:p w14:paraId="18CE668E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414121DD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Regular VAS and Oswestry metrics are taken with the patient indicating an average score of 2.5-3/10. Capt. F. describes distal bilateral leg paraesthesia approximately 2-3 times per day as a feeling of "decreased electricity". This sensation is relieved by lying down for 30 minutes (or more).</w:t>
      </w:r>
    </w:p>
    <w:p w14:paraId="7ABCF1AD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 </w:t>
      </w:r>
    </w:p>
    <w:p w14:paraId="3D90643F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EXAMINATION</w:t>
      </w:r>
    </w:p>
    <w:p w14:paraId="67629C07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Upon initial examination in 2000, Capt. F was a reasonably fit 51-year-old with some distinct symmetry and gait changes. He also demonstrated a mild forward flexed posture, shuffled gait and mild hyperkyphosis of the thoracic spine.</w:t>
      </w:r>
    </w:p>
    <w:p w14:paraId="4D089BE6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5E519AD9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Range of motion examination revealed decreased lumbar and thoracic passive and active movement with more significant spinal restriction on the right side in all three planes of movement.</w:t>
      </w:r>
    </w:p>
    <w:p w14:paraId="7BAE5DEE" w14:textId="3AD070E5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Paraspinal spinalis and multifidus muscles demonstrated asymmetrical contracture, and percussion evaluation revealed sensitivity over L1-L4 spinal levels.</w:t>
      </w:r>
    </w:p>
    <w:p w14:paraId="6B567143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SLR and Lasague tests were positive on the R side as were Kemps and Trendelenburg's tests bilaterally.</w:t>
      </w:r>
    </w:p>
    <w:p w14:paraId="6E4416A4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</w:t>
      </w:r>
    </w:p>
    <w:p w14:paraId="452582CB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lastRenderedPageBreak/>
        <w:t>Initial Neurological evaluation revealed some L3 and L4 nerves root compression on the R side.</w:t>
      </w:r>
    </w:p>
    <w:p w14:paraId="4B179145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 </w:t>
      </w:r>
    </w:p>
    <w:p w14:paraId="1C57CEAB" w14:textId="6E7556C7" w:rsid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IMAGING</w:t>
      </w:r>
    </w:p>
    <w:p w14:paraId="6B9DE5EF" w14:textId="5F54754F" w:rsidR="00621D77" w:rsidRPr="00F673E5" w:rsidRDefault="00444FD1" w:rsidP="00F673E5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 xml:space="preserve">Over the last 20 years, Capt. F, under our care, has had numerous plain film x-rays, C.T. scans and MRI scans. Three (3) MRI's dated from 2004, 2010 and 2019 have been selected </w:t>
      </w:r>
      <w:r w:rsidR="00E76A5D">
        <w:rPr>
          <w:rFonts w:ascii="Arial" w:eastAsia="Times New Roman" w:hAnsi="Arial" w:cs="Arial"/>
          <w:color w:val="1C1E29"/>
          <w:lang w:eastAsia="en-GB"/>
        </w:rPr>
        <w:t>to demonstrate</w:t>
      </w:r>
      <w:r w:rsidRPr="00444FD1">
        <w:rPr>
          <w:rFonts w:ascii="Arial" w:eastAsia="Times New Roman" w:hAnsi="Arial" w:cs="Arial"/>
          <w:color w:val="1C1E29"/>
          <w:lang w:eastAsia="en-GB"/>
        </w:rPr>
        <w:t xml:space="preserve"> chronological comparison of Capt. F's condition over </w:t>
      </w:r>
      <w:r w:rsidR="00E76A5D">
        <w:rPr>
          <w:rFonts w:ascii="Arial" w:eastAsia="Times New Roman" w:hAnsi="Arial" w:cs="Arial"/>
          <w:color w:val="1C1E29"/>
          <w:lang w:eastAsia="en-GB"/>
        </w:rPr>
        <w:t>many</w:t>
      </w:r>
      <w:r w:rsidRPr="00444FD1">
        <w:rPr>
          <w:rFonts w:ascii="Arial" w:eastAsia="Times New Roman" w:hAnsi="Arial" w:cs="Arial"/>
          <w:color w:val="1C1E29"/>
          <w:lang w:eastAsia="en-GB"/>
        </w:rPr>
        <w:t xml:space="preserve"> years. The following shows the multiple levels of degenerative changes as well as confirm the presence of spinal stenosis</w:t>
      </w:r>
    </w:p>
    <w:p w14:paraId="2036FB79" w14:textId="00AAB956" w:rsidR="00621D77" w:rsidRDefault="00083F59" w:rsidP="00083F59">
      <w:pPr>
        <w:jc w:val="center"/>
        <w:rPr>
          <w:rFonts w:ascii="Arial" w:eastAsia="Times New Roman" w:hAnsi="Arial" w:cs="Arial"/>
          <w:b/>
          <w:bCs/>
          <w:color w:val="1C1E29"/>
          <w:lang w:eastAsia="en-GB"/>
        </w:rPr>
      </w:pPr>
      <w:r>
        <w:rPr>
          <w:rFonts w:ascii="Arial" w:eastAsia="Times New Roman" w:hAnsi="Arial" w:cs="Arial"/>
          <w:noProof/>
          <w:color w:val="1C1E29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650388" wp14:editId="164629DD">
                <wp:simplePos x="0" y="0"/>
                <wp:positionH relativeFrom="column">
                  <wp:posOffset>4458970</wp:posOffset>
                </wp:positionH>
                <wp:positionV relativeFrom="paragraph">
                  <wp:posOffset>3377516</wp:posOffset>
                </wp:positionV>
                <wp:extent cx="690283" cy="277906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283" cy="2779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C65635" w14:textId="3269692C" w:rsidR="00621D77" w:rsidRPr="00621D77" w:rsidRDefault="00621D77" w:rsidP="00621D77">
                            <w:pPr>
                              <w:rPr>
                                <w:b/>
                                <w:bCs/>
                                <w:color w:val="FFFF00"/>
                              </w:rPr>
                            </w:pP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 xml:space="preserve">Fig </w:t>
                            </w:r>
                            <w:r w:rsidR="005141B7">
                              <w:rPr>
                                <w:b/>
                                <w:bCs/>
                                <w:color w:val="FFFF00"/>
                              </w:rPr>
                              <w:t>1</w:t>
                            </w: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>(c)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650388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351.1pt;margin-top:265.95pt;width:54.35pt;height:21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" filled="f" stroked="f" strokeweight=".5pt">
                <v:textbox>
                  <w:txbxContent>
                    <w:p w14:paraId="53C65635" w14:textId="3269692C" w:rsidR="00621D77" w:rsidRPr="00621D77" w:rsidRDefault="00621D77" w:rsidP="00621D77">
                      <w:pPr>
                        <w:rPr>
                          <w:b/>
                          <w:bCs/>
                          <w:color w:val="FFFF00"/>
                        </w:rPr>
                      </w:pPr>
                      <w:r w:rsidRPr="00621D77">
                        <w:rPr>
                          <w:b/>
                          <w:bCs/>
                          <w:color w:val="FFFF00"/>
                        </w:rPr>
                        <w:t xml:space="preserve">Fig </w:t>
                      </w:r>
                      <w:r w:rsidR="005141B7">
                        <w:rPr>
                          <w:b/>
                          <w:bCs/>
                          <w:color w:val="FFFF00"/>
                        </w:rPr>
                        <w:t>1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(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c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noProof/>
          <w:color w:val="1C1E29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E2DB48" wp14:editId="602FF605">
                <wp:simplePos x="0" y="0"/>
                <wp:positionH relativeFrom="column">
                  <wp:posOffset>2509248</wp:posOffset>
                </wp:positionH>
                <wp:positionV relativeFrom="paragraph">
                  <wp:posOffset>3376023</wp:posOffset>
                </wp:positionV>
                <wp:extent cx="690283" cy="277906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283" cy="2779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4C6EC" w14:textId="77E417B9" w:rsidR="00621D77" w:rsidRPr="00621D77" w:rsidRDefault="00621D77" w:rsidP="00621D77">
                            <w:pPr>
                              <w:rPr>
                                <w:b/>
                                <w:bCs/>
                                <w:color w:val="FFFF00"/>
                              </w:rPr>
                            </w:pP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 xml:space="preserve">Fig </w:t>
                            </w:r>
                            <w:r w:rsidR="005141B7">
                              <w:rPr>
                                <w:b/>
                                <w:bCs/>
                                <w:color w:val="FFFF00"/>
                              </w:rPr>
                              <w:t>1</w:t>
                            </w: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>(b)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2DB48" id="Text Box 15" o:spid="_x0000_s1027" type="#_x0000_t202" style="position:absolute;left:0;text-align:left;margin-left:197.6pt;margin-top:265.85pt;width:54.35pt;height:2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" filled="f" stroked="f" strokeweight=".5pt">
                <v:textbox>
                  <w:txbxContent>
                    <w:p w14:paraId="4574C6EC" w14:textId="77E417B9" w:rsidR="00621D77" w:rsidRPr="00621D77" w:rsidRDefault="00621D77" w:rsidP="00621D77">
                      <w:pPr>
                        <w:rPr>
                          <w:b/>
                          <w:bCs/>
                          <w:color w:val="FFFF00"/>
                        </w:rPr>
                      </w:pPr>
                      <w:r w:rsidRPr="00621D77">
                        <w:rPr>
                          <w:b/>
                          <w:bCs/>
                          <w:color w:val="FFFF00"/>
                        </w:rPr>
                        <w:t xml:space="preserve">Fig </w:t>
                      </w:r>
                      <w:r w:rsidR="005141B7">
                        <w:rPr>
                          <w:b/>
                          <w:bCs/>
                          <w:color w:val="FFFF00"/>
                        </w:rPr>
                        <w:t>1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(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b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noProof/>
          <w:color w:val="1C1E29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2751FB" wp14:editId="3149EAFE">
                <wp:simplePos x="0" y="0"/>
                <wp:positionH relativeFrom="column">
                  <wp:posOffset>500743</wp:posOffset>
                </wp:positionH>
                <wp:positionV relativeFrom="paragraph">
                  <wp:posOffset>3378835</wp:posOffset>
                </wp:positionV>
                <wp:extent cx="690283" cy="277906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283" cy="2779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F7B26C" w14:textId="1BC4C87F" w:rsidR="00621D77" w:rsidRPr="00621D77" w:rsidRDefault="00621D77" w:rsidP="00621D77">
                            <w:pPr>
                              <w:rPr>
                                <w:b/>
                                <w:bCs/>
                                <w:color w:val="FFFF00"/>
                              </w:rPr>
                            </w:pP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 xml:space="preserve">Fig </w:t>
                            </w:r>
                            <w:r w:rsidR="005141B7">
                              <w:rPr>
                                <w:b/>
                                <w:bCs/>
                                <w:color w:val="FFFF00"/>
                              </w:rPr>
                              <w:t>1</w:t>
                            </w:r>
                            <w:r w:rsidRPr="00621D77">
                              <w:rPr>
                                <w:b/>
                                <w:bCs/>
                                <w:color w:val="FFFF00"/>
                              </w:rP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751FB" id="Text Box 14" o:spid="_x0000_s1028" type="#_x0000_t202" style="position:absolute;left:0;text-align:left;margin-left:39.45pt;margin-top:266.05pt;width:54.35pt;height:2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" filled="f" stroked="f" strokeweight=".5pt">
                <v:textbox>
                  <w:txbxContent>
                    <w:p w14:paraId="0FF7B26C" w14:textId="1BC4C87F" w:rsidR="00621D77" w:rsidRPr="00621D77" w:rsidRDefault="00621D77" w:rsidP="00621D77">
                      <w:pPr>
                        <w:rPr>
                          <w:b/>
                          <w:bCs/>
                          <w:color w:val="FFFF00"/>
                        </w:rPr>
                      </w:pPr>
                      <w:r w:rsidRPr="00621D77">
                        <w:rPr>
                          <w:b/>
                          <w:bCs/>
                          <w:color w:val="FFFF00"/>
                        </w:rPr>
                        <w:t xml:space="preserve">Fig </w:t>
                      </w:r>
                      <w:r w:rsidR="005141B7">
                        <w:rPr>
                          <w:b/>
                          <w:bCs/>
                          <w:color w:val="FFFF00"/>
                        </w:rPr>
                        <w:t>1</w:t>
                      </w:r>
                      <w:r w:rsidRPr="00621D77">
                        <w:rPr>
                          <w:b/>
                          <w:bCs/>
                          <w:color w:val="FFFF00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621D77" w:rsidRPr="00621D77">
        <w:rPr>
          <w:rFonts w:ascii="Arial" w:eastAsia="Times New Roman" w:hAnsi="Arial" w:cs="Arial"/>
          <w:b/>
          <w:bCs/>
          <w:noProof/>
          <w:color w:val="1C1E29"/>
          <w:lang w:eastAsia="en-GB"/>
        </w:rPr>
        <w:drawing>
          <wp:inline distT="0" distB="0" distL="0" distR="0" wp14:anchorId="7289A7D1" wp14:editId="0EDD14BC">
            <wp:extent cx="1874120" cy="3657600"/>
            <wp:effectExtent l="0" t="0" r="5715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52A93D67-EA3F-FD4B-A41E-305489F556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2A93D67-EA3F-FD4B-A41E-305489F556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216" cy="36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1C1E29"/>
          <w:lang w:eastAsia="en-GB"/>
        </w:rPr>
        <w:t xml:space="preserve">   </w:t>
      </w:r>
      <w:r w:rsidR="00621D77" w:rsidRPr="00621D77">
        <w:rPr>
          <w:rFonts w:ascii="Arial" w:eastAsia="Times New Roman" w:hAnsi="Arial" w:cs="Arial"/>
          <w:b/>
          <w:bCs/>
          <w:noProof/>
          <w:color w:val="1C1E29"/>
          <w:lang w:eastAsia="en-GB"/>
        </w:rPr>
        <w:drawing>
          <wp:inline distT="0" distB="0" distL="0" distR="0" wp14:anchorId="5DCFB2DA" wp14:editId="5787CAD8">
            <wp:extent cx="1863882" cy="3650840"/>
            <wp:effectExtent l="0" t="0" r="3175" b="0"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5E4701E0-B036-8944-A6E1-45358DA1D8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5E4701E0-B036-8944-A6E1-45358DA1D8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505" r="17508"/>
                    <a:stretch/>
                  </pic:blipFill>
                  <pic:spPr>
                    <a:xfrm>
                      <a:off x="0" y="0"/>
                      <a:ext cx="1884289" cy="369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1C1E29"/>
          <w:lang w:eastAsia="en-GB"/>
        </w:rPr>
        <w:t xml:space="preserve">   </w:t>
      </w:r>
      <w:r w:rsidR="00621D77" w:rsidRPr="00621D77">
        <w:rPr>
          <w:rFonts w:ascii="Arial" w:eastAsia="Times New Roman" w:hAnsi="Arial" w:cs="Arial"/>
          <w:b/>
          <w:bCs/>
          <w:noProof/>
          <w:color w:val="1C1E29"/>
          <w:lang w:eastAsia="en-GB"/>
        </w:rPr>
        <w:drawing>
          <wp:inline distT="0" distB="0" distL="0" distR="0" wp14:anchorId="136C7EAD" wp14:editId="51DD4C2A">
            <wp:extent cx="1629410" cy="3605249"/>
            <wp:effectExtent l="0" t="0" r="0" b="1905"/>
            <wp:docPr id="13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8D43301E-40D8-244F-9420-51424DFC8F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8D43301E-40D8-244F-9420-51424DFC8F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9168" r="28464"/>
                    <a:stretch/>
                  </pic:blipFill>
                  <pic:spPr>
                    <a:xfrm>
                      <a:off x="0" y="0"/>
                      <a:ext cx="1648535" cy="3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B686" w14:textId="0F73AF0C" w:rsidR="00621D77" w:rsidRPr="00444FD1" w:rsidRDefault="00621D77" w:rsidP="00621D77">
      <w:pPr>
        <w:jc w:val="center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923CDD">
        <w:rPr>
          <w:rFonts w:ascii="Arial" w:eastAsia="Times New Roman" w:hAnsi="Arial" w:cs="Arial"/>
          <w:b/>
          <w:bCs/>
          <w:color w:val="1C1E29"/>
          <w:sz w:val="20"/>
          <w:szCs w:val="20"/>
          <w:lang w:eastAsia="en-GB"/>
        </w:rPr>
        <w:t xml:space="preserve">Fig </w:t>
      </w:r>
      <w:r w:rsidR="005141B7">
        <w:rPr>
          <w:rFonts w:ascii="Arial" w:eastAsia="Times New Roman" w:hAnsi="Arial" w:cs="Arial"/>
          <w:b/>
          <w:bCs/>
          <w:color w:val="1C1E29"/>
          <w:sz w:val="20"/>
          <w:szCs w:val="20"/>
          <w:lang w:eastAsia="en-GB"/>
        </w:rPr>
        <w:t>1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val="en-US" w:eastAsia="en-GB"/>
        </w:rPr>
        <w:t xml:space="preserve">: </w:t>
      </w:r>
      <w:r w:rsidRPr="00923CDD">
        <w:rPr>
          <w:rFonts w:ascii="Arial" w:eastAsia="Times New Roman" w:hAnsi="Arial" w:cs="Arial"/>
          <w:i/>
          <w:iCs/>
          <w:color w:val="1C1E29"/>
          <w:sz w:val="20"/>
          <w:szCs w:val="20"/>
          <w:lang w:val="en-US" w:eastAsia="en-GB"/>
        </w:rPr>
        <w:t>Lx Spine MRI Mid Sag (T2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val="en-US" w:eastAsia="en-GB"/>
        </w:rPr>
        <w:t>)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: (</w:t>
      </w:r>
      <w:r w:rsidRPr="00923CDD">
        <w:rPr>
          <w:rFonts w:ascii="Arial" w:eastAsia="Times New Roman" w:hAnsi="Arial" w:cs="Arial"/>
          <w:b/>
          <w:bCs/>
          <w:color w:val="1C1E29"/>
          <w:sz w:val="20"/>
          <w:szCs w:val="20"/>
          <w:lang w:eastAsia="en-GB"/>
        </w:rPr>
        <w:t>a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)- 27/04/2004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val="en-US" w:eastAsia="en-GB"/>
        </w:rPr>
        <w:t>; (</w:t>
      </w:r>
      <w:r w:rsidRPr="00923CDD">
        <w:rPr>
          <w:rFonts w:ascii="Arial" w:eastAsia="Times New Roman" w:hAnsi="Arial" w:cs="Arial"/>
          <w:b/>
          <w:bCs/>
          <w:color w:val="1C1E29"/>
          <w:sz w:val="20"/>
          <w:szCs w:val="20"/>
          <w:lang w:val="en-US" w:eastAsia="en-GB"/>
        </w:rPr>
        <w:t>b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val="en-US" w:eastAsia="en-GB"/>
        </w:rPr>
        <w:t xml:space="preserve">)- 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17/07/2010; (</w:t>
      </w:r>
      <w:r w:rsidRPr="00923CDD">
        <w:rPr>
          <w:rFonts w:ascii="Arial" w:eastAsia="Times New Roman" w:hAnsi="Arial" w:cs="Arial"/>
          <w:b/>
          <w:bCs/>
          <w:color w:val="1C1E29"/>
          <w:sz w:val="20"/>
          <w:szCs w:val="20"/>
          <w:lang w:eastAsia="en-GB"/>
        </w:rPr>
        <w:t>c</w:t>
      </w:r>
      <w:r w:rsidRPr="00923CDD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)- 03/01/2019.</w:t>
      </w:r>
    </w:p>
    <w:p w14:paraId="7F879AFD" w14:textId="77777777" w:rsidR="00C633A8" w:rsidRDefault="00C633A8" w:rsidP="00923CDD">
      <w:pPr>
        <w:spacing w:line="276" w:lineRule="auto"/>
        <w:jc w:val="both"/>
        <w:rPr>
          <w:rFonts w:ascii="Arial" w:eastAsia="Times New Roman" w:hAnsi="Arial" w:cs="Arial"/>
          <w:b/>
          <w:bCs/>
          <w:color w:val="1C1E29"/>
          <w:lang w:eastAsia="en-GB"/>
        </w:rPr>
      </w:pPr>
    </w:p>
    <w:p w14:paraId="6DDEAA76" w14:textId="1051CABB" w:rsid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DIAGNOSIS</w:t>
      </w:r>
    </w:p>
    <w:p w14:paraId="60D78258" w14:textId="39701F75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Capt. F is suffering from a chronic, multi</w:t>
      </w:r>
      <w:r>
        <w:rPr>
          <w:rFonts w:ascii="Arial" w:eastAsia="Times New Roman" w:hAnsi="Arial" w:cs="Arial"/>
          <w:color w:val="1C1E29"/>
          <w:lang w:eastAsia="en-GB"/>
        </w:rPr>
        <w:t>-</w:t>
      </w:r>
      <w:r w:rsidRPr="00444FD1">
        <w:rPr>
          <w:rFonts w:ascii="Arial" w:eastAsia="Times New Roman" w:hAnsi="Arial" w:cs="Arial"/>
          <w:color w:val="1C1E29"/>
          <w:lang w:eastAsia="en-GB"/>
        </w:rPr>
        <w:t>segmental discogenic spondylosis with multiple and variable lumbar spine IVF and central canal stenoses.</w:t>
      </w:r>
    </w:p>
    <w:p w14:paraId="46B05890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76426A0B" w14:textId="2810C0BF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 xml:space="preserve">As at </w:t>
      </w:r>
      <w:r>
        <w:rPr>
          <w:rFonts w:ascii="Arial" w:eastAsia="Times New Roman" w:hAnsi="Arial" w:cs="Arial"/>
          <w:color w:val="1C1E29"/>
          <w:lang w:eastAsia="en-GB"/>
        </w:rPr>
        <w:t>0</w:t>
      </w:r>
      <w:r w:rsidRPr="00444FD1">
        <w:rPr>
          <w:rFonts w:ascii="Arial" w:eastAsia="Times New Roman" w:hAnsi="Arial" w:cs="Arial"/>
          <w:color w:val="1C1E29"/>
          <w:lang w:eastAsia="en-GB"/>
        </w:rPr>
        <w:t>4/</w:t>
      </w:r>
      <w:r>
        <w:rPr>
          <w:rFonts w:ascii="Arial" w:eastAsia="Times New Roman" w:hAnsi="Arial" w:cs="Arial"/>
          <w:color w:val="1C1E29"/>
          <w:lang w:eastAsia="en-GB"/>
        </w:rPr>
        <w:t>0</w:t>
      </w:r>
      <w:r w:rsidRPr="00444FD1">
        <w:rPr>
          <w:rFonts w:ascii="Arial" w:eastAsia="Times New Roman" w:hAnsi="Arial" w:cs="Arial"/>
          <w:color w:val="1C1E29"/>
          <w:lang w:eastAsia="en-GB"/>
        </w:rPr>
        <w:t>4/</w:t>
      </w:r>
      <w:r w:rsidR="00066D29">
        <w:rPr>
          <w:rFonts w:ascii="Arial" w:eastAsia="Times New Roman" w:hAnsi="Arial" w:cs="Arial"/>
          <w:color w:val="1C1E29"/>
          <w:lang w:eastAsia="en-GB"/>
        </w:rPr>
        <w:t>20</w:t>
      </w:r>
      <w:r w:rsidRPr="00444FD1">
        <w:rPr>
          <w:rFonts w:ascii="Arial" w:eastAsia="Times New Roman" w:hAnsi="Arial" w:cs="Arial"/>
          <w:color w:val="1C1E29"/>
          <w:lang w:eastAsia="en-GB"/>
        </w:rPr>
        <w:t>19, lumbo- sacral exit foramina measured on T2 weighted images are:</w:t>
      </w:r>
    </w:p>
    <w:p w14:paraId="75CC52F8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 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77"/>
        <w:gridCol w:w="1017"/>
        <w:gridCol w:w="1017"/>
      </w:tblGrid>
      <w:tr w:rsidR="00444FD1" w14:paraId="2F2691A1" w14:textId="77777777" w:rsidTr="00621D77">
        <w:trPr>
          <w:jc w:val="center"/>
        </w:trPr>
        <w:tc>
          <w:tcPr>
            <w:tcW w:w="977" w:type="dxa"/>
          </w:tcPr>
          <w:p w14:paraId="0311BAE8" w14:textId="77777777" w:rsidR="00444FD1" w:rsidRDefault="00444FD1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</w:p>
        </w:tc>
        <w:tc>
          <w:tcPr>
            <w:tcW w:w="1017" w:type="dxa"/>
          </w:tcPr>
          <w:p w14:paraId="5A3C172B" w14:textId="44655612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</w:t>
            </w:r>
          </w:p>
        </w:tc>
        <w:tc>
          <w:tcPr>
            <w:tcW w:w="1017" w:type="dxa"/>
          </w:tcPr>
          <w:p w14:paraId="4E51B200" w14:textId="7EA3CECC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R</w:t>
            </w:r>
          </w:p>
        </w:tc>
      </w:tr>
      <w:tr w:rsidR="00444FD1" w14:paraId="6FCF1DFD" w14:textId="77777777" w:rsidTr="00621D77">
        <w:trPr>
          <w:jc w:val="center"/>
        </w:trPr>
        <w:tc>
          <w:tcPr>
            <w:tcW w:w="977" w:type="dxa"/>
          </w:tcPr>
          <w:p w14:paraId="75AD88FA" w14:textId="72586E48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L1/2</w:t>
            </w:r>
          </w:p>
        </w:tc>
        <w:tc>
          <w:tcPr>
            <w:tcW w:w="1017" w:type="dxa"/>
          </w:tcPr>
          <w:p w14:paraId="1D6CE791" w14:textId="7C491D1C" w:rsidR="00444FD1" w:rsidRDefault="00444FD1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12mm</w:t>
            </w:r>
          </w:p>
        </w:tc>
        <w:tc>
          <w:tcPr>
            <w:tcW w:w="1017" w:type="dxa"/>
          </w:tcPr>
          <w:p w14:paraId="75FC6C2E" w14:textId="0A19B403" w:rsidR="00444FD1" w:rsidRDefault="00444FD1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7mm</w:t>
            </w:r>
          </w:p>
        </w:tc>
      </w:tr>
      <w:tr w:rsidR="00444FD1" w14:paraId="2CB4CE1C" w14:textId="77777777" w:rsidTr="00621D77">
        <w:trPr>
          <w:jc w:val="center"/>
        </w:trPr>
        <w:tc>
          <w:tcPr>
            <w:tcW w:w="977" w:type="dxa"/>
          </w:tcPr>
          <w:p w14:paraId="77BE67B8" w14:textId="480CB3EE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L2/3</w:t>
            </w:r>
          </w:p>
        </w:tc>
        <w:tc>
          <w:tcPr>
            <w:tcW w:w="1017" w:type="dxa"/>
          </w:tcPr>
          <w:p w14:paraId="5E9E04F0" w14:textId="4F4FFFC5" w:rsidR="00444FD1" w:rsidRDefault="00444FD1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12mm</w:t>
            </w:r>
          </w:p>
        </w:tc>
        <w:tc>
          <w:tcPr>
            <w:tcW w:w="1017" w:type="dxa"/>
          </w:tcPr>
          <w:p w14:paraId="6F305835" w14:textId="1D27FE5F" w:rsidR="00444FD1" w:rsidRDefault="00444FD1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9mm</w:t>
            </w:r>
          </w:p>
        </w:tc>
      </w:tr>
      <w:tr w:rsidR="00444FD1" w14:paraId="5E5A88F0" w14:textId="77777777" w:rsidTr="00621D77">
        <w:trPr>
          <w:jc w:val="center"/>
        </w:trPr>
        <w:tc>
          <w:tcPr>
            <w:tcW w:w="977" w:type="dxa"/>
          </w:tcPr>
          <w:p w14:paraId="2F53CE88" w14:textId="355DB39B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L3/4</w:t>
            </w:r>
          </w:p>
        </w:tc>
        <w:tc>
          <w:tcPr>
            <w:tcW w:w="1017" w:type="dxa"/>
          </w:tcPr>
          <w:p w14:paraId="3D270063" w14:textId="23D3B4F1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11mm</w:t>
            </w:r>
          </w:p>
        </w:tc>
        <w:tc>
          <w:tcPr>
            <w:tcW w:w="1017" w:type="dxa"/>
          </w:tcPr>
          <w:p w14:paraId="1C46ACA9" w14:textId="5981442E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8mm</w:t>
            </w:r>
          </w:p>
        </w:tc>
      </w:tr>
      <w:tr w:rsidR="00444FD1" w14:paraId="5F2504A5" w14:textId="77777777" w:rsidTr="00621D77">
        <w:trPr>
          <w:jc w:val="center"/>
        </w:trPr>
        <w:tc>
          <w:tcPr>
            <w:tcW w:w="977" w:type="dxa"/>
          </w:tcPr>
          <w:p w14:paraId="52444C35" w14:textId="24875C07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L4/5</w:t>
            </w:r>
          </w:p>
        </w:tc>
        <w:tc>
          <w:tcPr>
            <w:tcW w:w="1017" w:type="dxa"/>
          </w:tcPr>
          <w:p w14:paraId="212C721C" w14:textId="5EF5B284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6mm</w:t>
            </w:r>
          </w:p>
        </w:tc>
        <w:tc>
          <w:tcPr>
            <w:tcW w:w="1017" w:type="dxa"/>
          </w:tcPr>
          <w:p w14:paraId="41226261" w14:textId="237FC275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14mm</w:t>
            </w:r>
          </w:p>
        </w:tc>
      </w:tr>
      <w:tr w:rsidR="00444FD1" w14:paraId="594EF04B" w14:textId="77777777" w:rsidTr="00621D77">
        <w:trPr>
          <w:jc w:val="center"/>
        </w:trPr>
        <w:tc>
          <w:tcPr>
            <w:tcW w:w="977" w:type="dxa"/>
          </w:tcPr>
          <w:p w14:paraId="2A300CE1" w14:textId="03EAE413" w:rsidR="00444FD1" w:rsidRPr="00621D77" w:rsidRDefault="00444FD1" w:rsidP="00621D77">
            <w:pPr>
              <w:jc w:val="center"/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</w:pPr>
            <w:r w:rsidRPr="00621D77">
              <w:rPr>
                <w:rFonts w:ascii="Arial" w:eastAsia="Times New Roman" w:hAnsi="Arial" w:cs="Arial"/>
                <w:b/>
                <w:bCs/>
                <w:color w:val="1C1E29"/>
                <w:lang w:eastAsia="en-GB"/>
              </w:rPr>
              <w:t>L5/S1</w:t>
            </w:r>
          </w:p>
        </w:tc>
        <w:tc>
          <w:tcPr>
            <w:tcW w:w="1017" w:type="dxa"/>
          </w:tcPr>
          <w:p w14:paraId="106ACC8A" w14:textId="5D5D3A7B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7mm</w:t>
            </w:r>
          </w:p>
        </w:tc>
        <w:tc>
          <w:tcPr>
            <w:tcW w:w="1017" w:type="dxa"/>
          </w:tcPr>
          <w:p w14:paraId="6C357178" w14:textId="23DB738E" w:rsidR="00444FD1" w:rsidRDefault="00621D77" w:rsidP="00621D77">
            <w:pPr>
              <w:jc w:val="center"/>
              <w:rPr>
                <w:rFonts w:ascii="Arial" w:eastAsia="Times New Roman" w:hAnsi="Arial" w:cs="Arial"/>
                <w:color w:val="1C1E29"/>
                <w:lang w:eastAsia="en-GB"/>
              </w:rPr>
            </w:pPr>
            <w:r>
              <w:rPr>
                <w:rFonts w:ascii="Arial" w:eastAsia="Times New Roman" w:hAnsi="Arial" w:cs="Arial"/>
                <w:color w:val="1C1E29"/>
                <w:lang w:eastAsia="en-GB"/>
              </w:rPr>
              <w:t>14mm</w:t>
            </w:r>
          </w:p>
        </w:tc>
      </w:tr>
    </w:tbl>
    <w:p w14:paraId="04BD6DC0" w14:textId="4942F74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  </w:t>
      </w:r>
    </w:p>
    <w:p w14:paraId="598F0C4C" w14:textId="2CDB3449" w:rsidR="00621D77" w:rsidRPr="00C633A8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TREATMENT</w:t>
      </w:r>
    </w:p>
    <w:p w14:paraId="05C05336" w14:textId="653C68D8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i/>
          <w:iCs/>
          <w:color w:val="1C1E29"/>
          <w:u w:val="single"/>
          <w:lang w:eastAsia="en-GB"/>
        </w:rPr>
        <w:t>Treatment Goals</w:t>
      </w:r>
    </w:p>
    <w:p w14:paraId="3E44FFE1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Treatment goals initially were to reduce discal compartment and apophyseal joint compression and hence reduce pain production at spinal levels L1 -L3. VAS scores reduced by approximately 80% over the course of 12 weeks.</w:t>
      </w:r>
    </w:p>
    <w:p w14:paraId="78193C97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7B367599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Long term management has been more complex, and he has received Cox® Flexion-Distraction for approximately 20 years (for as long as I have been specialising in Cox F/D).</w:t>
      </w:r>
    </w:p>
    <w:p w14:paraId="734A5B73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06A34823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lastRenderedPageBreak/>
        <w:t>Long term goals have been to maintain discal compartment integrity and functionality, reduce nerve root compression and reduce foraminal spinal stenosis using Cox ® Flexion-Distraction therapy.</w:t>
      </w:r>
    </w:p>
    <w:p w14:paraId="411315D8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1439E2FA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Capt. F. was informed about the nature of his condition- highly degenerative; with primary goals of managing his pain and discomfort and long term slowing down or retarding further degenerative stenotic change and nerve root compression. </w:t>
      </w:r>
    </w:p>
    <w:p w14:paraId="0BC54CB1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2B1BDACC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Capt. F openly tells all who will listen that without the spinal Cox® Flexion-Distraction therapy received at the Melbourne Spine Clinic, he would be non-ambulatory and confined to a wheelchair. He is now 71 years old.</w:t>
      </w:r>
    </w:p>
    <w:p w14:paraId="66A59C4C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7A6A07CB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i/>
          <w:iCs/>
          <w:color w:val="1C1E29"/>
          <w:u w:val="single"/>
          <w:lang w:eastAsia="en-GB"/>
        </w:rPr>
        <w:t>Treatment Methods</w:t>
      </w:r>
    </w:p>
    <w:p w14:paraId="50B9DE12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In 2020 Capt. F. is being treated with Cox ® Flexion-Distraction spinal manipulation on a weekly basis. He receives 10 minutes of supervised automated axial distraction followed by 5x4x3 Protocol II F/D movements, including lateral flexion (L) side movement and circumduction (L) side compartment distraction.</w:t>
      </w:r>
    </w:p>
    <w:p w14:paraId="058944F7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7E2764D5" w14:textId="77777777" w:rsidR="00444FD1" w:rsidRPr="00444FD1" w:rsidRDefault="00444FD1" w:rsidP="00923CDD">
      <w:pPr>
        <w:spacing w:line="276" w:lineRule="auto"/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He concurrently engages in weekly supervised Hydrotherapy and Exercise Physiology sessions.</w:t>
      </w:r>
    </w:p>
    <w:p w14:paraId="48544CEB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6C494C68" w14:textId="7071B1E1" w:rsidR="00621D77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DISCUSSION</w:t>
      </w:r>
    </w:p>
    <w:p w14:paraId="590EFA45" w14:textId="5FD793AD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This case has been chosen because he is our longest, continually treated patient, receiving Cox F/D, over the last 20 years.</w:t>
      </w:r>
    </w:p>
    <w:p w14:paraId="2EA40F7F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66F33A39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There are an ever-increasing number of case studies and published reports supporting Chiropractic and Flexion-Distraction spinal manipulation being beneficial to spinal stenosis and discogenic spondylosis management.</w:t>
      </w:r>
    </w:p>
    <w:p w14:paraId="1C0D9AAA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50F32C32" w14:textId="6A268284" w:rsidR="00444FD1" w:rsidRPr="00444FD1" w:rsidRDefault="00066D29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>
        <w:rPr>
          <w:rFonts w:ascii="Arial" w:eastAsia="Times New Roman" w:hAnsi="Arial" w:cs="Arial"/>
          <w:color w:val="1C1E29"/>
          <w:lang w:eastAsia="en-GB"/>
        </w:rPr>
        <w:t>This case presentation</w:t>
      </w:r>
      <w:r w:rsidR="00444FD1" w:rsidRPr="00444FD1">
        <w:rPr>
          <w:rFonts w:ascii="Arial" w:eastAsia="Times New Roman" w:hAnsi="Arial" w:cs="Arial"/>
          <w:color w:val="1C1E29"/>
          <w:lang w:eastAsia="en-GB"/>
        </w:rPr>
        <w:t xml:space="preserve"> </w:t>
      </w:r>
      <w:r>
        <w:rPr>
          <w:rFonts w:ascii="Arial" w:eastAsia="Times New Roman" w:hAnsi="Arial" w:cs="Arial"/>
          <w:color w:val="1C1E29"/>
          <w:lang w:eastAsia="en-GB"/>
        </w:rPr>
        <w:t xml:space="preserve">is </w:t>
      </w:r>
      <w:r w:rsidR="00444FD1" w:rsidRPr="00444FD1">
        <w:rPr>
          <w:rFonts w:ascii="Arial" w:eastAsia="Times New Roman" w:hAnsi="Arial" w:cs="Arial"/>
          <w:color w:val="1C1E29"/>
          <w:lang w:eastAsia="en-GB"/>
        </w:rPr>
        <w:t>an excellent example of the role Cox F/D has had in maintaining and retarding a progressive lumbosacral spine degradation following an initial traumatic onset.</w:t>
      </w:r>
    </w:p>
    <w:p w14:paraId="1BF35C19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6220EE11" w14:textId="24648E1D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  <w:r w:rsidRPr="00444FD1">
        <w:rPr>
          <w:rFonts w:ascii="Arial" w:eastAsia="Times New Roman" w:hAnsi="Arial" w:cs="Arial"/>
          <w:color w:val="1C1E29"/>
          <w:lang w:eastAsia="en-GB"/>
        </w:rPr>
        <w:t>Capt. F continues to receive weekly spinal treatment, and his M.S. appears to be benign and dormant</w:t>
      </w:r>
      <w:r w:rsidR="00E936BD">
        <w:rPr>
          <w:rFonts w:ascii="Arial" w:eastAsia="Times New Roman" w:hAnsi="Arial" w:cs="Arial"/>
          <w:color w:val="1C1E29"/>
          <w:lang w:eastAsia="en-GB"/>
        </w:rPr>
        <w:t xml:space="preserve"> at the moment</w:t>
      </w:r>
      <w:r w:rsidRPr="00444FD1">
        <w:rPr>
          <w:rFonts w:ascii="Arial" w:eastAsia="Times New Roman" w:hAnsi="Arial" w:cs="Arial"/>
          <w:color w:val="1C1E29"/>
          <w:lang w:eastAsia="en-GB"/>
        </w:rPr>
        <w:t>.</w:t>
      </w:r>
      <w:r w:rsidRPr="00444FD1">
        <w:rPr>
          <w:rFonts w:ascii="Arial" w:eastAsia="Times New Roman" w:hAnsi="Arial" w:cs="Arial"/>
          <w:b/>
          <w:bCs/>
          <w:color w:val="1C1E29"/>
          <w:lang w:eastAsia="en-GB"/>
        </w:rPr>
        <w:t> </w:t>
      </w:r>
    </w:p>
    <w:p w14:paraId="2459EADA" w14:textId="77777777" w:rsidR="00444FD1" w:rsidRPr="00444FD1" w:rsidRDefault="00444FD1" w:rsidP="00444FD1">
      <w:pPr>
        <w:jc w:val="both"/>
        <w:rPr>
          <w:rFonts w:ascii="Arial" w:eastAsia="Times New Roman" w:hAnsi="Arial" w:cs="Arial"/>
          <w:color w:val="1C1E29"/>
          <w:lang w:eastAsia="en-GB"/>
        </w:rPr>
      </w:pPr>
    </w:p>
    <w:p w14:paraId="58F8F0C3" w14:textId="77777777" w:rsidR="00083F59" w:rsidRDefault="00083F59" w:rsidP="00444FD1">
      <w:pPr>
        <w:jc w:val="both"/>
        <w:rPr>
          <w:rFonts w:ascii="Arial" w:eastAsia="Times New Roman" w:hAnsi="Arial" w:cs="Arial"/>
          <w:b/>
          <w:bCs/>
          <w:color w:val="1C1E29"/>
          <w:lang w:eastAsia="en-GB"/>
        </w:rPr>
      </w:pPr>
    </w:p>
    <w:p w14:paraId="0519F33D" w14:textId="54C1EB04" w:rsidR="00621D77" w:rsidRPr="00444FD1" w:rsidRDefault="00621D77" w:rsidP="00444FD1">
      <w:pPr>
        <w:jc w:val="both"/>
        <w:rPr>
          <w:rFonts w:ascii="Arial" w:eastAsia="Times New Roman" w:hAnsi="Arial" w:cs="Arial"/>
          <w:b/>
          <w:bCs/>
          <w:color w:val="1C1E29"/>
          <w:lang w:eastAsia="en-GB"/>
        </w:rPr>
      </w:pPr>
      <w:r>
        <w:rPr>
          <w:rFonts w:ascii="Arial" w:eastAsia="Times New Roman" w:hAnsi="Arial" w:cs="Arial"/>
          <w:b/>
          <w:bCs/>
          <w:color w:val="1C1E29"/>
          <w:lang w:eastAsia="en-GB"/>
        </w:rPr>
        <w:t>REFERENCES:</w:t>
      </w:r>
    </w:p>
    <w:p w14:paraId="3D43265E" w14:textId="77777777" w:rsidR="00444FD1" w:rsidRPr="00444FD1" w:rsidRDefault="00444FD1" w:rsidP="00444FD1">
      <w:pPr>
        <w:numPr>
          <w:ilvl w:val="0"/>
          <w:numId w:val="3"/>
        </w:numPr>
        <w:jc w:val="both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Snow, G.J. DC. Chiropractic management of a patient with Lumbar spinal stenosis 2001, JMPT.</w:t>
      </w:r>
    </w:p>
    <w:p w14:paraId="5423AFD3" w14:textId="77777777" w:rsidR="00444FD1" w:rsidRPr="00444FD1" w:rsidRDefault="00444FD1" w:rsidP="00444FD1">
      <w:pPr>
        <w:numPr>
          <w:ilvl w:val="0"/>
          <w:numId w:val="3"/>
        </w:numPr>
        <w:jc w:val="both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Cox, J.M. DC, DACBR. Chiropractic management of a patient with lumbar spine pain due to synovial cyst, 2012, JMPT.</w:t>
      </w:r>
    </w:p>
    <w:p w14:paraId="781D1D06" w14:textId="77777777" w:rsidR="00444FD1" w:rsidRPr="00444FD1" w:rsidRDefault="00444FD1" w:rsidP="00444FD1">
      <w:pPr>
        <w:numPr>
          <w:ilvl w:val="0"/>
          <w:numId w:val="3"/>
        </w:numPr>
        <w:jc w:val="both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DuPriest, C.M. Non-Operative management of Lumbar spinal stenosis JMPT 1993</w:t>
      </w:r>
    </w:p>
    <w:p w14:paraId="0FEF5430" w14:textId="77777777" w:rsidR="00444FD1" w:rsidRPr="00444FD1" w:rsidRDefault="00444FD1" w:rsidP="00444FD1">
      <w:pPr>
        <w:numPr>
          <w:ilvl w:val="0"/>
          <w:numId w:val="3"/>
        </w:numPr>
        <w:jc w:val="both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Zaina, F., Tomkins-Lane C., Carragee, E., Negrini S. Surgical versus Non-Surgical Treatment for Lumbar Spinal Stenosis, Cochrane Database Syst Rev, 2016.</w:t>
      </w:r>
    </w:p>
    <w:p w14:paraId="6B7D6337" w14:textId="77777777" w:rsidR="00444FD1" w:rsidRPr="00444FD1" w:rsidRDefault="00444FD1" w:rsidP="00444FD1">
      <w:pPr>
        <w:numPr>
          <w:ilvl w:val="0"/>
          <w:numId w:val="3"/>
        </w:numPr>
        <w:jc w:val="both"/>
        <w:rPr>
          <w:rFonts w:ascii="Arial" w:eastAsia="Times New Roman" w:hAnsi="Arial" w:cs="Arial"/>
          <w:color w:val="1C1E29"/>
          <w:sz w:val="20"/>
          <w:szCs w:val="20"/>
          <w:lang w:eastAsia="en-GB"/>
        </w:rPr>
      </w:pPr>
      <w:r w:rsidRPr="00444FD1">
        <w:rPr>
          <w:rFonts w:ascii="Arial" w:eastAsia="Times New Roman" w:hAnsi="Arial" w:cs="Arial"/>
          <w:color w:val="1C1E29"/>
          <w:sz w:val="20"/>
          <w:szCs w:val="20"/>
          <w:lang w:eastAsia="en-GB"/>
        </w:rPr>
        <w:t>Schneider M.J et Al. Comparative Clinical Effectiveness of Non-Surgical Treatment Methods in Patients with Lumbar Spinal Stenosis: A Randomised Clinical Trial, JAMA, 2019.</w:t>
      </w:r>
    </w:p>
    <w:p w14:paraId="3B286352" w14:textId="02A113E2" w:rsidR="00505FC0" w:rsidRPr="00444FD1" w:rsidRDefault="00505FC0" w:rsidP="00444FD1">
      <w:pPr>
        <w:jc w:val="both"/>
        <w:rPr>
          <w:rFonts w:ascii="Arial" w:hAnsi="Arial" w:cs="Arial"/>
        </w:rPr>
      </w:pPr>
    </w:p>
    <w:sectPr w:rsidR="00505FC0" w:rsidRPr="00444FD1" w:rsidSect="00083F59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442EFA"/>
    <w:multiLevelType w:val="hybridMultilevel"/>
    <w:tmpl w:val="491404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5964A6"/>
    <w:multiLevelType w:val="multilevel"/>
    <w:tmpl w:val="07C446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B50255E"/>
    <w:multiLevelType w:val="hybridMultilevel"/>
    <w:tmpl w:val="D68A1A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4D46"/>
    <w:rsid w:val="00066D29"/>
    <w:rsid w:val="00083F59"/>
    <w:rsid w:val="000878C5"/>
    <w:rsid w:val="00094BC6"/>
    <w:rsid w:val="001357FA"/>
    <w:rsid w:val="00167815"/>
    <w:rsid w:val="0019262E"/>
    <w:rsid w:val="001B26BA"/>
    <w:rsid w:val="001D4D46"/>
    <w:rsid w:val="002B493A"/>
    <w:rsid w:val="002B6663"/>
    <w:rsid w:val="002D1B46"/>
    <w:rsid w:val="00306032"/>
    <w:rsid w:val="003078BD"/>
    <w:rsid w:val="0033278F"/>
    <w:rsid w:val="0035412C"/>
    <w:rsid w:val="00382CF7"/>
    <w:rsid w:val="004009D6"/>
    <w:rsid w:val="00444FD1"/>
    <w:rsid w:val="004653D3"/>
    <w:rsid w:val="00467B16"/>
    <w:rsid w:val="004C1E81"/>
    <w:rsid w:val="00505FC0"/>
    <w:rsid w:val="005141B7"/>
    <w:rsid w:val="00515178"/>
    <w:rsid w:val="005170D0"/>
    <w:rsid w:val="00536BBF"/>
    <w:rsid w:val="0057337D"/>
    <w:rsid w:val="0057507C"/>
    <w:rsid w:val="005B624C"/>
    <w:rsid w:val="005D1701"/>
    <w:rsid w:val="00621D77"/>
    <w:rsid w:val="00627C7C"/>
    <w:rsid w:val="00682275"/>
    <w:rsid w:val="0069704E"/>
    <w:rsid w:val="00700F81"/>
    <w:rsid w:val="0070685F"/>
    <w:rsid w:val="00733D99"/>
    <w:rsid w:val="00734184"/>
    <w:rsid w:val="00776CD9"/>
    <w:rsid w:val="00780E1F"/>
    <w:rsid w:val="00857C87"/>
    <w:rsid w:val="00866A59"/>
    <w:rsid w:val="00885495"/>
    <w:rsid w:val="008E0D0B"/>
    <w:rsid w:val="008E7789"/>
    <w:rsid w:val="008F414C"/>
    <w:rsid w:val="00923CDD"/>
    <w:rsid w:val="00996473"/>
    <w:rsid w:val="009F6101"/>
    <w:rsid w:val="00AF1BC4"/>
    <w:rsid w:val="00B923AE"/>
    <w:rsid w:val="00BD5D4B"/>
    <w:rsid w:val="00BE0B67"/>
    <w:rsid w:val="00C1595B"/>
    <w:rsid w:val="00C45626"/>
    <w:rsid w:val="00C633A8"/>
    <w:rsid w:val="00C8582A"/>
    <w:rsid w:val="00CD5B9D"/>
    <w:rsid w:val="00CD5F7F"/>
    <w:rsid w:val="00D5340F"/>
    <w:rsid w:val="00D6184A"/>
    <w:rsid w:val="00D8125F"/>
    <w:rsid w:val="00D825A6"/>
    <w:rsid w:val="00E145C9"/>
    <w:rsid w:val="00E25D7E"/>
    <w:rsid w:val="00E517D7"/>
    <w:rsid w:val="00E76A5D"/>
    <w:rsid w:val="00E936BD"/>
    <w:rsid w:val="00EA4908"/>
    <w:rsid w:val="00EB4AB0"/>
    <w:rsid w:val="00F0641D"/>
    <w:rsid w:val="00F07912"/>
    <w:rsid w:val="00F673E5"/>
    <w:rsid w:val="00F87EFB"/>
    <w:rsid w:val="00FB713A"/>
    <w:rsid w:val="00FC1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8066A1"/>
  <w15:chartTrackingRefBased/>
  <w15:docId w15:val="{5A7B0915-942F-4F4C-9F85-9BDE645B4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D4D4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5750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357FA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444FD1"/>
    <w:rPr>
      <w:b/>
      <w:bCs/>
    </w:rPr>
  </w:style>
  <w:style w:type="character" w:styleId="Emphasis">
    <w:name w:val="Emphasis"/>
    <w:basedOn w:val="DefaultParagraphFont"/>
    <w:uiPriority w:val="20"/>
    <w:qFormat/>
    <w:rsid w:val="00444FD1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33A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33A8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601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7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25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CFD2C30-F0AC-4D5E-924C-BF9D96D53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1019</Words>
  <Characters>5812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Danica Newbold</dc:creator>
  <cp:keywords/>
  <dc:description/>
  <cp:lastModifiedBy>Info</cp:lastModifiedBy>
  <cp:revision>2</cp:revision>
  <cp:lastPrinted>2020-01-30T01:18:00Z</cp:lastPrinted>
  <dcterms:created xsi:type="dcterms:W3CDTF">2020-02-04T00:48:00Z</dcterms:created>
  <dcterms:modified xsi:type="dcterms:W3CDTF">2020-02-04T00:48:00Z</dcterms:modified>
</cp:coreProperties>
</file>